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4E8" w:rsidRDefault="00BF74E8" w:rsidP="00BF74E8">
      <w:pPr>
        <w:rPr>
          <w:rFonts w:ascii="Arial" w:hAnsi="Arial" w:cs="Arial"/>
          <w:b/>
          <w:bCs/>
          <w:color w:val="000000"/>
          <w:sz w:val="20"/>
          <w:szCs w:val="20"/>
          <w:lang w:val="af-ZA"/>
        </w:rPr>
      </w:pPr>
      <w:bookmarkStart w:id="0" w:name="_GoBack"/>
      <w:bookmarkEnd w:id="0"/>
      <w:r>
        <w:rPr>
          <w:rFonts w:ascii="Arial" w:hAnsi="Arial" w:cs="Arial"/>
          <w:b/>
          <w:bCs/>
          <w:color w:val="000000"/>
          <w:sz w:val="20"/>
          <w:szCs w:val="20"/>
          <w:lang w:val="af-ZA"/>
        </w:rPr>
        <w:t>Aanpassing aan die finansiële beleid</w:t>
      </w:r>
    </w:p>
    <w:p w:rsidR="00BF74E8" w:rsidRDefault="00BF74E8" w:rsidP="00BF74E8">
      <w:pPr>
        <w:rPr>
          <w:rFonts w:ascii="Arial" w:hAnsi="Arial" w:cs="Arial"/>
          <w:b/>
          <w:bCs/>
          <w:color w:val="000080"/>
          <w:sz w:val="20"/>
          <w:szCs w:val="20"/>
          <w:lang w:val="af-ZA"/>
        </w:rPr>
      </w:pPr>
    </w:p>
    <w:p w:rsidR="00BF74E8" w:rsidRDefault="00BF74E8" w:rsidP="00BF74E8">
      <w:pPr>
        <w:pStyle w:val="default"/>
        <w:rPr>
          <w:sz w:val="20"/>
          <w:szCs w:val="20"/>
          <w:lang w:val="af-ZA"/>
        </w:rPr>
      </w:pPr>
      <w:r>
        <w:rPr>
          <w:sz w:val="20"/>
          <w:szCs w:val="20"/>
          <w:lang w:val="af-ZA"/>
        </w:rPr>
        <w:t>Neem asseblief kennis dat die</w:t>
      </w:r>
      <w:r w:rsidR="00D35DCF">
        <w:rPr>
          <w:sz w:val="20"/>
          <w:szCs w:val="20"/>
          <w:lang w:val="af-ZA"/>
        </w:rPr>
        <w:t xml:space="preserve"> F</w:t>
      </w:r>
      <w:r>
        <w:rPr>
          <w:sz w:val="20"/>
          <w:szCs w:val="20"/>
          <w:lang w:val="af-ZA"/>
        </w:rPr>
        <w:t xml:space="preserve">inansiële beleid gewysig het. </w:t>
      </w:r>
      <w:r>
        <w:rPr>
          <w:color w:val="auto"/>
          <w:sz w:val="20"/>
          <w:szCs w:val="20"/>
          <w:lang w:val="af-ZA"/>
        </w:rPr>
        <w:t>Die beleid is beskikbaar by</w:t>
      </w:r>
      <w:r>
        <w:rPr>
          <w:lang w:val="af-ZA"/>
        </w:rPr>
        <w:t xml:space="preserve"> </w:t>
      </w:r>
      <w:hyperlink r:id="rId5" w:history="1">
        <w:r>
          <w:rPr>
            <w:rStyle w:val="Hyperlink"/>
            <w:sz w:val="20"/>
            <w:szCs w:val="20"/>
            <w:lang w:val="af-ZA"/>
          </w:rPr>
          <w:t>http://admin.sun.ac.</w:t>
        </w:r>
        <w:r>
          <w:rPr>
            <w:rStyle w:val="Hyperlink"/>
            <w:sz w:val="20"/>
            <w:szCs w:val="20"/>
            <w:lang w:val="af-ZA"/>
          </w:rPr>
          <w:t>z</w:t>
        </w:r>
        <w:r>
          <w:rPr>
            <w:rStyle w:val="Hyperlink"/>
            <w:sz w:val="20"/>
            <w:szCs w:val="20"/>
            <w:lang w:val="af-ZA"/>
          </w:rPr>
          <w:t>a/admin/Finance/new/finbeleid.htm</w:t>
        </w:r>
      </w:hyperlink>
      <w:r>
        <w:rPr>
          <w:color w:val="auto"/>
          <w:sz w:val="20"/>
          <w:szCs w:val="20"/>
          <w:lang w:val="af-ZA"/>
        </w:rPr>
        <w:t xml:space="preserve"> </w:t>
      </w:r>
      <w:r>
        <w:rPr>
          <w:sz w:val="20"/>
          <w:szCs w:val="20"/>
          <w:lang w:val="af-ZA"/>
        </w:rPr>
        <w:t>Die volgende beleide het gewysig:</w:t>
      </w:r>
    </w:p>
    <w:p w:rsidR="00BF74E8" w:rsidRDefault="00BF74E8" w:rsidP="00BF74E8">
      <w:pPr>
        <w:pStyle w:val="default"/>
        <w:rPr>
          <w:sz w:val="20"/>
          <w:szCs w:val="20"/>
          <w:lang w:val="af-ZA"/>
        </w:rPr>
      </w:pPr>
    </w:p>
    <w:p w:rsidR="00BF74E8" w:rsidRDefault="00BF74E8" w:rsidP="00D35DCF">
      <w:pPr>
        <w:pStyle w:val="default"/>
        <w:tabs>
          <w:tab w:val="left" w:pos="567"/>
        </w:tabs>
        <w:ind w:left="567" w:hanging="567"/>
        <w:rPr>
          <w:color w:val="1F497D"/>
          <w:sz w:val="20"/>
          <w:szCs w:val="20"/>
          <w:lang w:val="af-ZA"/>
        </w:rPr>
      </w:pPr>
      <w:r>
        <w:rPr>
          <w:sz w:val="20"/>
          <w:szCs w:val="20"/>
          <w:lang w:val="af-ZA"/>
        </w:rPr>
        <w:t>2.28</w:t>
      </w:r>
      <w:r w:rsidR="00D35DCF">
        <w:rPr>
          <w:sz w:val="20"/>
          <w:szCs w:val="20"/>
          <w:lang w:val="af-ZA"/>
        </w:rPr>
        <w:tab/>
      </w:r>
      <w:r>
        <w:rPr>
          <w:sz w:val="20"/>
          <w:szCs w:val="20"/>
          <w:lang w:val="af-ZA"/>
        </w:rPr>
        <w:t>Voorskotte – Voorskotte bo R50 000 moet goedgekeur word deur die Direkteur Finansiële Dienste.</w:t>
      </w:r>
    </w:p>
    <w:p w:rsidR="00BF74E8" w:rsidRDefault="00BF74E8" w:rsidP="00D35DCF">
      <w:pPr>
        <w:pStyle w:val="default"/>
        <w:tabs>
          <w:tab w:val="left" w:pos="567"/>
        </w:tabs>
        <w:ind w:left="567" w:hanging="567"/>
        <w:rPr>
          <w:rFonts w:ascii="Calibri" w:hAnsi="Calibri" w:cs="Calibri"/>
          <w:color w:val="1F497D"/>
          <w:sz w:val="22"/>
          <w:szCs w:val="22"/>
          <w:lang w:val="af-ZA"/>
        </w:rPr>
      </w:pPr>
    </w:p>
    <w:p w:rsidR="00BF74E8" w:rsidRDefault="00BF74E8" w:rsidP="00D35DCF">
      <w:pPr>
        <w:pStyle w:val="default"/>
        <w:tabs>
          <w:tab w:val="left" w:pos="567"/>
        </w:tabs>
        <w:ind w:left="567" w:hanging="567"/>
        <w:rPr>
          <w:sz w:val="20"/>
          <w:szCs w:val="20"/>
          <w:lang w:val="af-ZA"/>
        </w:rPr>
      </w:pPr>
      <w:r>
        <w:rPr>
          <w:sz w:val="20"/>
          <w:szCs w:val="20"/>
          <w:lang w:val="af-ZA"/>
        </w:rPr>
        <w:t>4.8</w:t>
      </w:r>
      <w:r w:rsidR="00D35DCF">
        <w:rPr>
          <w:sz w:val="20"/>
          <w:szCs w:val="20"/>
          <w:lang w:val="af-ZA"/>
        </w:rPr>
        <w:tab/>
      </w:r>
      <w:r>
        <w:rPr>
          <w:sz w:val="20"/>
          <w:szCs w:val="20"/>
          <w:lang w:val="af-ZA"/>
        </w:rPr>
        <w:t xml:space="preserve">Die beleid en prosedure met betrekking tot selfone en </w:t>
      </w:r>
      <w:proofErr w:type="spellStart"/>
      <w:r>
        <w:rPr>
          <w:sz w:val="20"/>
          <w:szCs w:val="20"/>
          <w:lang w:val="af-ZA"/>
        </w:rPr>
        <w:t>datakaarte</w:t>
      </w:r>
      <w:proofErr w:type="spellEnd"/>
      <w:r>
        <w:rPr>
          <w:sz w:val="20"/>
          <w:szCs w:val="20"/>
          <w:lang w:val="af-ZA"/>
        </w:rPr>
        <w:t xml:space="preserve"> – In terme van die bepaling van die maandelikse toelaag. </w:t>
      </w:r>
    </w:p>
    <w:p w:rsidR="00BF74E8" w:rsidRDefault="00BF74E8" w:rsidP="00D35DCF">
      <w:pPr>
        <w:pStyle w:val="default"/>
        <w:tabs>
          <w:tab w:val="left" w:pos="567"/>
        </w:tabs>
        <w:ind w:left="567" w:hanging="567"/>
        <w:rPr>
          <w:rFonts w:ascii="Calibri" w:hAnsi="Calibri" w:cs="Calibri"/>
          <w:color w:val="1F497D"/>
          <w:sz w:val="22"/>
          <w:szCs w:val="22"/>
          <w:lang w:val="af-ZA"/>
        </w:rPr>
      </w:pPr>
    </w:p>
    <w:p w:rsidR="00BF74E8" w:rsidRDefault="00BF74E8" w:rsidP="00D35DCF">
      <w:pPr>
        <w:pStyle w:val="default"/>
        <w:tabs>
          <w:tab w:val="left" w:pos="567"/>
        </w:tabs>
        <w:ind w:left="567" w:hanging="567"/>
        <w:rPr>
          <w:color w:val="1F497D"/>
          <w:sz w:val="20"/>
          <w:szCs w:val="20"/>
          <w:lang w:val="af-ZA"/>
        </w:rPr>
      </w:pPr>
      <w:r>
        <w:rPr>
          <w:sz w:val="20"/>
          <w:szCs w:val="20"/>
          <w:lang w:val="af-ZA"/>
        </w:rPr>
        <w:t>5.1</w:t>
      </w:r>
      <w:r w:rsidR="00D35DCF">
        <w:rPr>
          <w:sz w:val="20"/>
          <w:szCs w:val="20"/>
          <w:lang w:val="af-ZA"/>
        </w:rPr>
        <w:tab/>
      </w:r>
      <w:r>
        <w:rPr>
          <w:sz w:val="20"/>
          <w:szCs w:val="20"/>
          <w:lang w:val="af-ZA"/>
        </w:rPr>
        <w:t>Onafhanklike kontrakteurs en werkloosheidswetgewing</w:t>
      </w:r>
      <w:r w:rsidR="00680FD7">
        <w:rPr>
          <w:sz w:val="20"/>
          <w:szCs w:val="20"/>
          <w:lang w:val="af-ZA"/>
        </w:rPr>
        <w:t xml:space="preserve"> – </w:t>
      </w:r>
      <w:r>
        <w:rPr>
          <w:sz w:val="20"/>
          <w:szCs w:val="20"/>
          <w:lang w:val="af-ZA"/>
        </w:rPr>
        <w:t>In terme van Korporatiewe entiteite en Arbeidsmakelaars.</w:t>
      </w:r>
    </w:p>
    <w:p w:rsidR="00BF74E8" w:rsidRDefault="00BF74E8" w:rsidP="00D35DCF">
      <w:pPr>
        <w:pStyle w:val="default"/>
        <w:tabs>
          <w:tab w:val="left" w:pos="567"/>
        </w:tabs>
        <w:ind w:left="567" w:hanging="567"/>
        <w:rPr>
          <w:sz w:val="20"/>
          <w:szCs w:val="20"/>
          <w:lang w:val="af-ZA"/>
        </w:rPr>
      </w:pPr>
      <w:r>
        <w:rPr>
          <w:sz w:val="20"/>
          <w:szCs w:val="20"/>
          <w:lang w:val="af-ZA"/>
        </w:rPr>
        <w:t>  </w:t>
      </w:r>
    </w:p>
    <w:p w:rsidR="00BF74E8" w:rsidRDefault="00BF74E8" w:rsidP="00D35DCF">
      <w:pPr>
        <w:pStyle w:val="default"/>
        <w:tabs>
          <w:tab w:val="left" w:pos="567"/>
        </w:tabs>
        <w:ind w:left="567" w:hanging="567"/>
        <w:rPr>
          <w:sz w:val="20"/>
          <w:szCs w:val="20"/>
          <w:lang w:val="af-ZA"/>
        </w:rPr>
      </w:pPr>
      <w:r>
        <w:rPr>
          <w:sz w:val="20"/>
          <w:szCs w:val="20"/>
          <w:lang w:val="af-ZA"/>
        </w:rPr>
        <w:t>9</w:t>
      </w:r>
      <w:r w:rsidR="00D35DCF">
        <w:rPr>
          <w:sz w:val="20"/>
          <w:szCs w:val="20"/>
          <w:lang w:val="af-ZA"/>
        </w:rPr>
        <w:tab/>
      </w:r>
      <w:r>
        <w:rPr>
          <w:sz w:val="20"/>
          <w:szCs w:val="20"/>
          <w:lang w:val="af-ZA"/>
        </w:rPr>
        <w:t xml:space="preserve">Aankoop- en Tenderbeleid en </w:t>
      </w:r>
      <w:r w:rsidR="00680FD7">
        <w:rPr>
          <w:sz w:val="20"/>
          <w:szCs w:val="20"/>
          <w:lang w:val="af-ZA"/>
        </w:rPr>
        <w:t>-prosedure</w:t>
      </w:r>
      <w:r>
        <w:rPr>
          <w:sz w:val="20"/>
          <w:szCs w:val="20"/>
          <w:lang w:val="af-ZA"/>
        </w:rPr>
        <w:t xml:space="preserve"> </w:t>
      </w:r>
    </w:p>
    <w:p w:rsidR="00BF74E8" w:rsidRDefault="00BF74E8" w:rsidP="00D35DCF">
      <w:pPr>
        <w:pStyle w:val="default"/>
        <w:tabs>
          <w:tab w:val="left" w:pos="567"/>
        </w:tabs>
        <w:ind w:left="567" w:hanging="567"/>
        <w:rPr>
          <w:rFonts w:ascii="Calibri" w:hAnsi="Calibri" w:cs="Calibri"/>
          <w:color w:val="1F497D"/>
          <w:sz w:val="22"/>
          <w:szCs w:val="22"/>
          <w:lang w:val="af-ZA"/>
        </w:rPr>
      </w:pPr>
    </w:p>
    <w:p w:rsidR="00584EA9" w:rsidRDefault="00D35DCF" w:rsidP="00D35DCF">
      <w:pPr>
        <w:pStyle w:val="default"/>
        <w:tabs>
          <w:tab w:val="left" w:pos="567"/>
          <w:tab w:val="left" w:pos="1134"/>
          <w:tab w:val="left" w:pos="1701"/>
        </w:tabs>
        <w:ind w:left="1134" w:hanging="1134"/>
        <w:rPr>
          <w:sz w:val="20"/>
          <w:szCs w:val="20"/>
          <w:lang w:val="af-ZA"/>
        </w:rPr>
      </w:pPr>
      <w:r>
        <w:rPr>
          <w:sz w:val="20"/>
          <w:szCs w:val="20"/>
          <w:lang w:val="af-ZA"/>
        </w:rPr>
        <w:tab/>
      </w:r>
      <w:r w:rsidR="00BF74E8">
        <w:rPr>
          <w:sz w:val="20"/>
          <w:szCs w:val="20"/>
          <w:lang w:val="af-ZA"/>
        </w:rPr>
        <w:t>9.1.</w:t>
      </w:r>
      <w:r>
        <w:rPr>
          <w:sz w:val="20"/>
          <w:szCs w:val="20"/>
          <w:lang w:val="af-ZA"/>
        </w:rPr>
        <w:tab/>
      </w:r>
      <w:r w:rsidR="00BF74E8">
        <w:rPr>
          <w:sz w:val="20"/>
          <w:szCs w:val="20"/>
          <w:lang w:val="af-ZA"/>
        </w:rPr>
        <w:t>BBBEE, Omgewingsverklaring en Arbeidspraktyke – BBBEE moet een van die evalueringskriteria wees vir alle tenders (binnelandse aankope) met die toepaslike gewig soos aangetoon. Vir alle tenders bo R1 000 </w:t>
      </w:r>
      <w:proofErr w:type="spellStart"/>
      <w:r w:rsidR="00BF74E8">
        <w:rPr>
          <w:sz w:val="20"/>
          <w:szCs w:val="20"/>
          <w:lang w:val="af-ZA"/>
        </w:rPr>
        <w:t>000</w:t>
      </w:r>
      <w:proofErr w:type="spellEnd"/>
      <w:r w:rsidR="00BF74E8">
        <w:rPr>
          <w:sz w:val="20"/>
          <w:szCs w:val="20"/>
          <w:lang w:val="af-ZA"/>
        </w:rPr>
        <w:t xml:space="preserve"> moet die tenderaars ook ŉ omgewingsverklaring en arbeidspraktyke verklaring indien9.2 Aankope snypunte vir kwotasies en tenders – Die afsnypunt vir tenders verhoog van R150 000 na R250 000. Die hantering van onthaal, verblyf en aanbieding van konferensies wysig in terme van die </w:t>
      </w:r>
      <w:r w:rsidR="00680FD7">
        <w:rPr>
          <w:sz w:val="20"/>
          <w:szCs w:val="20"/>
          <w:lang w:val="af-ZA"/>
        </w:rPr>
        <w:t>aankope snypunte</w:t>
      </w:r>
      <w:r w:rsidR="00BF74E8">
        <w:rPr>
          <w:sz w:val="20"/>
          <w:szCs w:val="20"/>
          <w:lang w:val="af-ZA"/>
        </w:rPr>
        <w:t xml:space="preserve">. </w:t>
      </w:r>
    </w:p>
    <w:p w:rsidR="00584EA9" w:rsidRDefault="00584EA9" w:rsidP="00D35DCF">
      <w:pPr>
        <w:pStyle w:val="default"/>
        <w:tabs>
          <w:tab w:val="left" w:pos="567"/>
          <w:tab w:val="left" w:pos="1134"/>
          <w:tab w:val="left" w:pos="1701"/>
        </w:tabs>
        <w:ind w:left="1134" w:hanging="1134"/>
        <w:rPr>
          <w:sz w:val="20"/>
          <w:szCs w:val="20"/>
          <w:lang w:val="af-ZA"/>
        </w:rPr>
      </w:pPr>
    </w:p>
    <w:p w:rsidR="00BF74E8" w:rsidRDefault="00584EA9" w:rsidP="00584EA9">
      <w:pPr>
        <w:pStyle w:val="default"/>
        <w:tabs>
          <w:tab w:val="left" w:pos="567"/>
          <w:tab w:val="left" w:pos="1134"/>
          <w:tab w:val="left" w:pos="1701"/>
          <w:tab w:val="left" w:pos="1985"/>
        </w:tabs>
        <w:ind w:left="1985" w:hanging="1985"/>
        <w:rPr>
          <w:sz w:val="20"/>
          <w:szCs w:val="20"/>
          <w:lang w:val="af-ZA"/>
        </w:rPr>
      </w:pPr>
      <w:r>
        <w:rPr>
          <w:sz w:val="20"/>
          <w:szCs w:val="20"/>
          <w:lang w:val="af-ZA"/>
        </w:rPr>
        <w:tab/>
      </w:r>
      <w:r>
        <w:rPr>
          <w:sz w:val="20"/>
          <w:szCs w:val="20"/>
          <w:lang w:val="af-ZA"/>
        </w:rPr>
        <w:tab/>
      </w:r>
      <w:r w:rsidR="00BF74E8">
        <w:rPr>
          <w:sz w:val="20"/>
          <w:szCs w:val="20"/>
          <w:lang w:val="af-ZA"/>
        </w:rPr>
        <w:t>9.3.3</w:t>
      </w:r>
      <w:r>
        <w:rPr>
          <w:sz w:val="20"/>
          <w:szCs w:val="20"/>
          <w:lang w:val="af-ZA"/>
        </w:rPr>
        <w:tab/>
      </w:r>
      <w:r>
        <w:rPr>
          <w:sz w:val="20"/>
          <w:szCs w:val="20"/>
          <w:lang w:val="af-ZA"/>
        </w:rPr>
        <w:tab/>
      </w:r>
      <w:r w:rsidR="00BF74E8">
        <w:rPr>
          <w:sz w:val="20"/>
          <w:szCs w:val="20"/>
          <w:lang w:val="af-ZA"/>
        </w:rPr>
        <w:t xml:space="preserve">Kwotasies – Verseëlde kwotasie moet deur Afdeling Aankope en Voorsieningsdienste ingewin word. </w:t>
      </w:r>
    </w:p>
    <w:p w:rsidR="00BF74E8" w:rsidRDefault="00D35DCF" w:rsidP="00584EA9">
      <w:pPr>
        <w:pStyle w:val="default"/>
        <w:tabs>
          <w:tab w:val="left" w:pos="567"/>
          <w:tab w:val="left" w:pos="1134"/>
          <w:tab w:val="left" w:pos="1985"/>
        </w:tabs>
        <w:ind w:left="567" w:hanging="567"/>
        <w:rPr>
          <w:sz w:val="20"/>
          <w:szCs w:val="20"/>
          <w:lang w:val="af-ZA"/>
        </w:rPr>
      </w:pPr>
      <w:r>
        <w:rPr>
          <w:sz w:val="20"/>
          <w:szCs w:val="20"/>
          <w:lang w:val="af-ZA"/>
        </w:rPr>
        <w:tab/>
      </w:r>
      <w:r>
        <w:rPr>
          <w:sz w:val="20"/>
          <w:szCs w:val="20"/>
          <w:lang w:val="af-ZA"/>
        </w:rPr>
        <w:tab/>
      </w:r>
      <w:r w:rsidR="00BF74E8">
        <w:rPr>
          <w:sz w:val="20"/>
          <w:szCs w:val="20"/>
          <w:lang w:val="af-ZA"/>
        </w:rPr>
        <w:t>9.3.14</w:t>
      </w:r>
      <w:r>
        <w:rPr>
          <w:sz w:val="20"/>
          <w:szCs w:val="20"/>
          <w:lang w:val="af-ZA"/>
        </w:rPr>
        <w:tab/>
      </w:r>
      <w:r w:rsidR="00BF74E8">
        <w:rPr>
          <w:sz w:val="20"/>
          <w:szCs w:val="20"/>
          <w:lang w:val="af-ZA"/>
        </w:rPr>
        <w:t>Kwotasies – Die bevestiging van kwotasies</w:t>
      </w:r>
    </w:p>
    <w:p w:rsidR="00584EA9" w:rsidRDefault="00584EA9" w:rsidP="00D35DCF">
      <w:pPr>
        <w:pStyle w:val="default"/>
        <w:tabs>
          <w:tab w:val="left" w:pos="567"/>
          <w:tab w:val="left" w:pos="1134"/>
          <w:tab w:val="left" w:pos="1985"/>
        </w:tabs>
        <w:ind w:left="567" w:hanging="567"/>
        <w:rPr>
          <w:color w:val="1F497D"/>
          <w:sz w:val="20"/>
          <w:szCs w:val="20"/>
          <w:lang w:val="af-ZA"/>
        </w:rPr>
      </w:pPr>
    </w:p>
    <w:p w:rsidR="00BF74E8" w:rsidRDefault="00D35DCF" w:rsidP="00D35DCF">
      <w:pPr>
        <w:pStyle w:val="default"/>
        <w:tabs>
          <w:tab w:val="left" w:pos="567"/>
          <w:tab w:val="left" w:pos="1134"/>
          <w:tab w:val="left" w:pos="1985"/>
        </w:tabs>
        <w:ind w:left="567" w:hanging="567"/>
        <w:rPr>
          <w:sz w:val="20"/>
          <w:szCs w:val="20"/>
          <w:lang w:val="af-ZA"/>
        </w:rPr>
      </w:pPr>
      <w:r>
        <w:rPr>
          <w:sz w:val="20"/>
          <w:szCs w:val="20"/>
          <w:lang w:val="af-ZA"/>
        </w:rPr>
        <w:tab/>
      </w:r>
      <w:r>
        <w:rPr>
          <w:sz w:val="20"/>
          <w:szCs w:val="20"/>
          <w:lang w:val="af-ZA"/>
        </w:rPr>
        <w:tab/>
      </w:r>
      <w:r w:rsidR="00BF74E8">
        <w:rPr>
          <w:sz w:val="20"/>
          <w:szCs w:val="20"/>
          <w:lang w:val="af-ZA"/>
        </w:rPr>
        <w:t>9.4.3</w:t>
      </w:r>
      <w:r>
        <w:rPr>
          <w:sz w:val="20"/>
          <w:szCs w:val="20"/>
          <w:lang w:val="af-ZA"/>
        </w:rPr>
        <w:tab/>
      </w:r>
      <w:r w:rsidR="00BF74E8">
        <w:rPr>
          <w:sz w:val="20"/>
          <w:szCs w:val="20"/>
          <w:lang w:val="af-ZA"/>
        </w:rPr>
        <w:t>Reglement van die Tenderkomitee</w:t>
      </w:r>
      <w:r w:rsidR="00680FD7">
        <w:rPr>
          <w:sz w:val="20"/>
          <w:szCs w:val="20"/>
          <w:lang w:val="af-ZA"/>
        </w:rPr>
        <w:t xml:space="preserve"> – </w:t>
      </w:r>
      <w:r w:rsidR="00BF74E8">
        <w:rPr>
          <w:sz w:val="20"/>
          <w:szCs w:val="20"/>
          <w:lang w:val="af-ZA"/>
        </w:rPr>
        <w:t xml:space="preserve">Die samestelling van die Tenderkomitee </w:t>
      </w:r>
    </w:p>
    <w:p w:rsidR="00584EA9" w:rsidRDefault="00584EA9" w:rsidP="00584EA9">
      <w:pPr>
        <w:pStyle w:val="default"/>
        <w:tabs>
          <w:tab w:val="left" w:pos="567"/>
          <w:tab w:val="left" w:pos="1134"/>
          <w:tab w:val="left" w:pos="1985"/>
          <w:tab w:val="left" w:pos="2835"/>
        </w:tabs>
        <w:ind w:left="2835" w:hanging="2835"/>
        <w:rPr>
          <w:sz w:val="20"/>
          <w:szCs w:val="20"/>
          <w:lang w:val="af-ZA"/>
        </w:rPr>
      </w:pPr>
    </w:p>
    <w:p w:rsidR="00BF74E8" w:rsidRDefault="00584EA9" w:rsidP="00584EA9">
      <w:pPr>
        <w:pStyle w:val="default"/>
        <w:tabs>
          <w:tab w:val="left" w:pos="567"/>
          <w:tab w:val="left" w:pos="1134"/>
          <w:tab w:val="left" w:pos="1985"/>
          <w:tab w:val="left" w:pos="2835"/>
        </w:tabs>
        <w:ind w:left="2835" w:hanging="2835"/>
        <w:rPr>
          <w:sz w:val="20"/>
          <w:szCs w:val="20"/>
          <w:lang w:val="af-ZA"/>
        </w:rPr>
      </w:pPr>
      <w:r>
        <w:rPr>
          <w:sz w:val="20"/>
          <w:szCs w:val="20"/>
          <w:lang w:val="af-ZA"/>
        </w:rPr>
        <w:tab/>
      </w:r>
      <w:r w:rsidR="00D35DCF">
        <w:rPr>
          <w:sz w:val="20"/>
          <w:szCs w:val="20"/>
          <w:lang w:val="af-ZA"/>
        </w:rPr>
        <w:tab/>
      </w:r>
      <w:r w:rsidR="00D35DCF">
        <w:rPr>
          <w:sz w:val="20"/>
          <w:szCs w:val="20"/>
          <w:lang w:val="af-ZA"/>
        </w:rPr>
        <w:tab/>
      </w:r>
      <w:r w:rsidR="00BF74E8">
        <w:rPr>
          <w:sz w:val="20"/>
          <w:szCs w:val="20"/>
          <w:lang w:val="af-ZA"/>
        </w:rPr>
        <w:t>9.4.5.5</w:t>
      </w:r>
      <w:r w:rsidR="00D35DCF">
        <w:rPr>
          <w:sz w:val="20"/>
          <w:szCs w:val="20"/>
          <w:lang w:val="af-ZA"/>
        </w:rPr>
        <w:tab/>
      </w:r>
      <w:r w:rsidR="00BF74E8">
        <w:rPr>
          <w:sz w:val="20"/>
          <w:szCs w:val="20"/>
          <w:lang w:val="af-ZA"/>
        </w:rPr>
        <w:t xml:space="preserve">Prosedure by die oopmaak van die </w:t>
      </w:r>
      <w:r w:rsidR="00680FD7">
        <w:rPr>
          <w:sz w:val="20"/>
          <w:szCs w:val="20"/>
          <w:lang w:val="af-ZA"/>
        </w:rPr>
        <w:t>tenders</w:t>
      </w:r>
      <w:r w:rsidR="00BF74E8">
        <w:rPr>
          <w:sz w:val="20"/>
          <w:szCs w:val="20"/>
          <w:lang w:val="af-ZA"/>
        </w:rPr>
        <w:t xml:space="preserve"> en tenders – Die bekendmaking van inligting </w:t>
      </w:r>
    </w:p>
    <w:p w:rsidR="00BF74E8" w:rsidRDefault="00584EA9" w:rsidP="00584EA9">
      <w:pPr>
        <w:pStyle w:val="default"/>
        <w:tabs>
          <w:tab w:val="left" w:pos="567"/>
          <w:tab w:val="left" w:pos="1134"/>
          <w:tab w:val="left" w:pos="1985"/>
          <w:tab w:val="left" w:pos="2835"/>
        </w:tabs>
        <w:ind w:left="2835" w:hanging="2835"/>
        <w:rPr>
          <w:sz w:val="20"/>
          <w:szCs w:val="20"/>
          <w:lang w:val="af-ZA"/>
        </w:rPr>
      </w:pPr>
      <w:r>
        <w:rPr>
          <w:sz w:val="20"/>
          <w:szCs w:val="20"/>
          <w:lang w:val="af-ZA"/>
        </w:rPr>
        <w:tab/>
      </w:r>
      <w:r w:rsidR="00D35DCF">
        <w:rPr>
          <w:sz w:val="20"/>
          <w:szCs w:val="20"/>
          <w:lang w:val="af-ZA"/>
        </w:rPr>
        <w:tab/>
      </w:r>
      <w:r w:rsidR="00D35DCF">
        <w:rPr>
          <w:sz w:val="20"/>
          <w:szCs w:val="20"/>
          <w:lang w:val="af-ZA"/>
        </w:rPr>
        <w:tab/>
      </w:r>
      <w:r w:rsidR="00BF74E8">
        <w:rPr>
          <w:sz w:val="20"/>
          <w:szCs w:val="20"/>
          <w:lang w:val="af-ZA"/>
        </w:rPr>
        <w:t>9.4.15.5</w:t>
      </w:r>
      <w:r w:rsidR="00D35DCF">
        <w:rPr>
          <w:sz w:val="20"/>
          <w:szCs w:val="20"/>
          <w:lang w:val="af-ZA"/>
        </w:rPr>
        <w:tab/>
      </w:r>
      <w:r w:rsidR="00BF74E8">
        <w:rPr>
          <w:sz w:val="20"/>
          <w:szCs w:val="20"/>
          <w:lang w:val="af-ZA"/>
        </w:rPr>
        <w:t xml:space="preserve">Dringende take – Goedkeuring van dringende take </w:t>
      </w:r>
    </w:p>
    <w:p w:rsidR="00BF74E8" w:rsidRDefault="00BF74E8" w:rsidP="00D35DCF">
      <w:pPr>
        <w:pStyle w:val="default"/>
        <w:tabs>
          <w:tab w:val="left" w:pos="567"/>
        </w:tabs>
        <w:ind w:left="567" w:hanging="567"/>
        <w:rPr>
          <w:rFonts w:ascii="Calibri" w:hAnsi="Calibri" w:cs="Calibri"/>
          <w:color w:val="1F497D"/>
          <w:sz w:val="22"/>
          <w:szCs w:val="22"/>
          <w:lang w:val="af-ZA"/>
        </w:rPr>
      </w:pPr>
    </w:p>
    <w:p w:rsidR="00BF74E8" w:rsidRPr="00680FD7" w:rsidRDefault="00BF74E8" w:rsidP="00BF74E8">
      <w:pPr>
        <w:pStyle w:val="default"/>
        <w:rPr>
          <w:rFonts w:ascii="Calibri" w:hAnsi="Calibri" w:cs="Calibri"/>
          <w:color w:val="1F497D"/>
          <w:sz w:val="22"/>
          <w:szCs w:val="22"/>
        </w:rPr>
      </w:pPr>
      <w:r>
        <w:rPr>
          <w:sz w:val="20"/>
          <w:szCs w:val="20"/>
          <w:lang w:val="af-ZA"/>
        </w:rPr>
        <w:t>Enige navrae kan gerig word aan Riaan Basson</w:t>
      </w:r>
      <w:r w:rsidR="00584EA9">
        <w:rPr>
          <w:sz w:val="20"/>
          <w:szCs w:val="20"/>
          <w:lang w:val="af-ZA"/>
        </w:rPr>
        <w:t>, Aankope en Voorsieningsdienste</w:t>
      </w:r>
      <w:r>
        <w:rPr>
          <w:sz w:val="20"/>
          <w:szCs w:val="20"/>
          <w:lang w:val="af-ZA"/>
        </w:rPr>
        <w:t xml:space="preserve"> by </w:t>
      </w:r>
      <w:hyperlink r:id="rId6" w:history="1">
        <w:r>
          <w:rPr>
            <w:rStyle w:val="Hyperlink"/>
            <w:sz w:val="20"/>
            <w:szCs w:val="20"/>
            <w:lang w:val="af-ZA"/>
          </w:rPr>
          <w:t>pcb@sun.ac.za</w:t>
        </w:r>
      </w:hyperlink>
      <w:r>
        <w:rPr>
          <w:sz w:val="20"/>
          <w:szCs w:val="20"/>
          <w:lang w:val="af-ZA"/>
        </w:rPr>
        <w:t xml:space="preserve"> </w:t>
      </w:r>
      <w:r w:rsidR="00D35DCF">
        <w:rPr>
          <w:sz w:val="20"/>
          <w:szCs w:val="20"/>
          <w:lang w:val="af-ZA"/>
        </w:rPr>
        <w:t>of per telefoon by 021-</w:t>
      </w:r>
      <w:r w:rsidR="00D35DCF" w:rsidRPr="00680FD7">
        <w:rPr>
          <w:sz w:val="20"/>
          <w:szCs w:val="20"/>
        </w:rPr>
        <w:t xml:space="preserve">808 </w:t>
      </w:r>
      <w:r w:rsidRPr="00680FD7">
        <w:rPr>
          <w:sz w:val="20"/>
          <w:szCs w:val="20"/>
        </w:rPr>
        <w:t>4500.</w:t>
      </w:r>
    </w:p>
    <w:p w:rsidR="00BF74E8" w:rsidRPr="00680FD7" w:rsidRDefault="00BF74E8" w:rsidP="00BF74E8">
      <w:pPr>
        <w:pStyle w:val="default"/>
        <w:rPr>
          <w:sz w:val="20"/>
          <w:szCs w:val="20"/>
        </w:rPr>
      </w:pPr>
    </w:p>
    <w:p w:rsidR="00BF74E8" w:rsidRPr="009E2418" w:rsidRDefault="00680FD7" w:rsidP="00BF74E8">
      <w:pPr>
        <w:rPr>
          <w:b/>
          <w:bCs/>
          <w:color w:val="000000"/>
        </w:rPr>
      </w:pPr>
      <w:r w:rsidRPr="009E2418">
        <w:rPr>
          <w:b/>
          <w:bCs/>
          <w:color w:val="000000"/>
        </w:rPr>
        <w:t>Amendment</w:t>
      </w:r>
      <w:r w:rsidR="00BF74E8" w:rsidRPr="009E2418">
        <w:rPr>
          <w:b/>
          <w:bCs/>
          <w:color w:val="000000"/>
        </w:rPr>
        <w:t xml:space="preserve"> to the financial policy</w:t>
      </w:r>
    </w:p>
    <w:p w:rsidR="00BF74E8" w:rsidRPr="009E2418" w:rsidRDefault="00BF74E8" w:rsidP="00BF74E8">
      <w:pPr>
        <w:pStyle w:val="default"/>
        <w:rPr>
          <w:sz w:val="20"/>
          <w:szCs w:val="20"/>
        </w:rPr>
      </w:pPr>
    </w:p>
    <w:p w:rsidR="00BF74E8" w:rsidRPr="009E2418" w:rsidRDefault="00BF74E8" w:rsidP="00BF74E8">
      <w:pPr>
        <w:pStyle w:val="default"/>
        <w:rPr>
          <w:rFonts w:ascii="Calibri" w:hAnsi="Calibri" w:cs="Calibri"/>
          <w:sz w:val="22"/>
          <w:szCs w:val="22"/>
        </w:rPr>
      </w:pPr>
      <w:r w:rsidRPr="009E2418">
        <w:rPr>
          <w:rFonts w:ascii="Calibri" w:hAnsi="Calibri" w:cs="Calibri"/>
          <w:sz w:val="22"/>
          <w:szCs w:val="22"/>
        </w:rPr>
        <w:t xml:space="preserve">Please note that section of the financial policy have been amended. </w:t>
      </w:r>
      <w:r w:rsidRPr="009E2418">
        <w:rPr>
          <w:sz w:val="20"/>
          <w:szCs w:val="20"/>
        </w:rPr>
        <w:t xml:space="preserve">The policy is available at </w:t>
      </w:r>
      <w:hyperlink r:id="rId7" w:history="1">
        <w:r w:rsidRPr="009E2418">
          <w:rPr>
            <w:rStyle w:val="Hyperlink"/>
            <w:sz w:val="20"/>
            <w:szCs w:val="20"/>
          </w:rPr>
          <w:t>http://admin.sun.ac.za/admin/Finance/new/finpolicy.htm</w:t>
        </w:r>
      </w:hyperlink>
      <w:r w:rsidRPr="009E2418">
        <w:rPr>
          <w:sz w:val="20"/>
          <w:szCs w:val="20"/>
        </w:rPr>
        <w:t xml:space="preserve"> </w:t>
      </w:r>
      <w:r w:rsidRPr="009E2418">
        <w:rPr>
          <w:rFonts w:ascii="Calibri" w:hAnsi="Calibri" w:cs="Calibri"/>
          <w:sz w:val="22"/>
          <w:szCs w:val="22"/>
        </w:rPr>
        <w:t>The following policies were amended:</w:t>
      </w:r>
    </w:p>
    <w:p w:rsidR="00BF74E8" w:rsidRPr="009E2418" w:rsidRDefault="00BF74E8" w:rsidP="00BF74E8">
      <w:pPr>
        <w:pStyle w:val="default"/>
        <w:rPr>
          <w:sz w:val="20"/>
          <w:szCs w:val="20"/>
        </w:rPr>
      </w:pPr>
    </w:p>
    <w:p w:rsidR="00BF74E8" w:rsidRPr="009E2418" w:rsidRDefault="00BF74E8" w:rsidP="00680FD7">
      <w:pPr>
        <w:pStyle w:val="default"/>
        <w:tabs>
          <w:tab w:val="left" w:pos="567"/>
        </w:tabs>
        <w:ind w:left="567" w:hanging="567"/>
        <w:rPr>
          <w:sz w:val="20"/>
          <w:szCs w:val="20"/>
        </w:rPr>
      </w:pPr>
      <w:r w:rsidRPr="009E2418">
        <w:rPr>
          <w:sz w:val="20"/>
          <w:szCs w:val="20"/>
        </w:rPr>
        <w:t>2.28</w:t>
      </w:r>
      <w:r w:rsidR="00584EA9" w:rsidRPr="009E2418">
        <w:rPr>
          <w:sz w:val="20"/>
          <w:szCs w:val="20"/>
        </w:rPr>
        <w:tab/>
      </w:r>
      <w:r w:rsidRPr="009E2418">
        <w:rPr>
          <w:sz w:val="20"/>
          <w:szCs w:val="20"/>
        </w:rPr>
        <w:t>Advances – Advances in excess of R50 000.00 must be approved by the Director Financial Services.</w:t>
      </w:r>
    </w:p>
    <w:p w:rsidR="00BF74E8" w:rsidRPr="009E2418" w:rsidRDefault="00BF74E8" w:rsidP="00680FD7">
      <w:pPr>
        <w:pStyle w:val="default"/>
        <w:tabs>
          <w:tab w:val="left" w:pos="567"/>
        </w:tabs>
        <w:ind w:left="567" w:hanging="567"/>
        <w:rPr>
          <w:sz w:val="20"/>
          <w:szCs w:val="20"/>
        </w:rPr>
      </w:pPr>
    </w:p>
    <w:p w:rsidR="00BF74E8" w:rsidRPr="009E2418" w:rsidRDefault="00BF74E8" w:rsidP="00680FD7">
      <w:pPr>
        <w:pStyle w:val="default"/>
        <w:tabs>
          <w:tab w:val="left" w:pos="567"/>
        </w:tabs>
        <w:ind w:left="567" w:hanging="567"/>
        <w:rPr>
          <w:sz w:val="20"/>
          <w:szCs w:val="20"/>
        </w:rPr>
      </w:pPr>
      <w:r w:rsidRPr="009E2418">
        <w:rPr>
          <w:sz w:val="20"/>
          <w:szCs w:val="20"/>
        </w:rPr>
        <w:t>4.8</w:t>
      </w:r>
      <w:r w:rsidR="00584EA9" w:rsidRPr="009E2418">
        <w:rPr>
          <w:sz w:val="20"/>
          <w:szCs w:val="20"/>
        </w:rPr>
        <w:tab/>
      </w:r>
      <w:r w:rsidRPr="009E2418">
        <w:rPr>
          <w:sz w:val="20"/>
          <w:szCs w:val="20"/>
        </w:rPr>
        <w:t xml:space="preserve">The policy and procedure in terms of cellular telephones and </w:t>
      </w:r>
      <w:r w:rsidR="00680FD7" w:rsidRPr="009E2418">
        <w:rPr>
          <w:sz w:val="20"/>
          <w:szCs w:val="20"/>
        </w:rPr>
        <w:t>data cards -</w:t>
      </w:r>
      <w:r w:rsidRPr="009E2418">
        <w:rPr>
          <w:sz w:val="20"/>
          <w:szCs w:val="20"/>
        </w:rPr>
        <w:t xml:space="preserve"> In terms of the </w:t>
      </w:r>
      <w:r w:rsidR="00B6206E" w:rsidRPr="009E2418">
        <w:rPr>
          <w:sz w:val="20"/>
          <w:szCs w:val="20"/>
        </w:rPr>
        <w:t>determination</w:t>
      </w:r>
      <w:r w:rsidRPr="009E2418">
        <w:rPr>
          <w:sz w:val="20"/>
          <w:szCs w:val="20"/>
        </w:rPr>
        <w:t xml:space="preserve"> of the </w:t>
      </w:r>
      <w:r w:rsidR="00680FD7" w:rsidRPr="009E2418">
        <w:rPr>
          <w:sz w:val="20"/>
          <w:szCs w:val="20"/>
        </w:rPr>
        <w:t>monthly</w:t>
      </w:r>
      <w:r w:rsidRPr="009E2418">
        <w:rPr>
          <w:sz w:val="20"/>
          <w:szCs w:val="20"/>
        </w:rPr>
        <w:t xml:space="preserve"> allowance.</w:t>
      </w:r>
    </w:p>
    <w:p w:rsidR="00BF74E8" w:rsidRPr="009E2418" w:rsidRDefault="00BF74E8" w:rsidP="00680FD7">
      <w:pPr>
        <w:pStyle w:val="default"/>
        <w:tabs>
          <w:tab w:val="left" w:pos="567"/>
        </w:tabs>
        <w:ind w:left="567" w:hanging="567"/>
        <w:rPr>
          <w:sz w:val="20"/>
          <w:szCs w:val="20"/>
        </w:rPr>
      </w:pPr>
    </w:p>
    <w:p w:rsidR="00BF74E8" w:rsidRPr="009E2418" w:rsidRDefault="00BF74E8" w:rsidP="00584EA9">
      <w:pPr>
        <w:pStyle w:val="default"/>
        <w:tabs>
          <w:tab w:val="left" w:pos="567"/>
          <w:tab w:val="left" w:pos="1134"/>
          <w:tab w:val="left" w:pos="1701"/>
          <w:tab w:val="left" w:pos="2268"/>
        </w:tabs>
        <w:ind w:left="567" w:hanging="567"/>
        <w:rPr>
          <w:sz w:val="20"/>
          <w:szCs w:val="20"/>
        </w:rPr>
      </w:pPr>
      <w:r w:rsidRPr="009E2418">
        <w:rPr>
          <w:sz w:val="20"/>
          <w:szCs w:val="20"/>
        </w:rPr>
        <w:t>5.1</w:t>
      </w:r>
      <w:r w:rsidR="00584EA9" w:rsidRPr="009E2418">
        <w:rPr>
          <w:sz w:val="20"/>
          <w:szCs w:val="20"/>
        </w:rPr>
        <w:tab/>
      </w:r>
      <w:r w:rsidRPr="009E2418">
        <w:rPr>
          <w:sz w:val="20"/>
          <w:szCs w:val="20"/>
        </w:rPr>
        <w:t xml:space="preserve">Independent contractors and unemployment legislation – In terms of </w:t>
      </w:r>
      <w:r w:rsidR="00680FD7" w:rsidRPr="009E2418">
        <w:rPr>
          <w:sz w:val="20"/>
          <w:szCs w:val="20"/>
        </w:rPr>
        <w:t>corporate</w:t>
      </w:r>
      <w:r w:rsidRPr="009E2418">
        <w:rPr>
          <w:sz w:val="20"/>
          <w:szCs w:val="20"/>
        </w:rPr>
        <w:t xml:space="preserve"> entities and Labour Brokers</w:t>
      </w:r>
    </w:p>
    <w:p w:rsidR="00BF74E8" w:rsidRPr="009E2418" w:rsidRDefault="00BF74E8" w:rsidP="00584EA9">
      <w:pPr>
        <w:pStyle w:val="default"/>
        <w:tabs>
          <w:tab w:val="left" w:pos="567"/>
          <w:tab w:val="left" w:pos="1134"/>
          <w:tab w:val="left" w:pos="1701"/>
          <w:tab w:val="left" w:pos="2268"/>
        </w:tabs>
        <w:ind w:left="567" w:hanging="567"/>
        <w:rPr>
          <w:sz w:val="20"/>
          <w:szCs w:val="20"/>
        </w:rPr>
      </w:pPr>
    </w:p>
    <w:p w:rsidR="00BF74E8" w:rsidRPr="009E2418" w:rsidRDefault="00BF74E8" w:rsidP="00584EA9">
      <w:pPr>
        <w:pStyle w:val="default"/>
        <w:tabs>
          <w:tab w:val="left" w:pos="567"/>
          <w:tab w:val="left" w:pos="1134"/>
          <w:tab w:val="left" w:pos="1701"/>
          <w:tab w:val="left" w:pos="2268"/>
        </w:tabs>
        <w:ind w:left="567" w:hanging="567"/>
        <w:rPr>
          <w:sz w:val="20"/>
          <w:szCs w:val="20"/>
        </w:rPr>
      </w:pPr>
      <w:r w:rsidRPr="009E2418">
        <w:rPr>
          <w:sz w:val="20"/>
          <w:szCs w:val="20"/>
        </w:rPr>
        <w:t>9.</w:t>
      </w:r>
      <w:r w:rsidR="00584EA9" w:rsidRPr="009E2418">
        <w:rPr>
          <w:sz w:val="20"/>
          <w:szCs w:val="20"/>
        </w:rPr>
        <w:tab/>
      </w:r>
      <w:r w:rsidRPr="009E2418">
        <w:rPr>
          <w:sz w:val="20"/>
          <w:szCs w:val="20"/>
        </w:rPr>
        <w:t>Purchasing and Tender policy and procedure</w:t>
      </w:r>
    </w:p>
    <w:p w:rsidR="00BF74E8" w:rsidRPr="009E2418" w:rsidRDefault="00BF74E8" w:rsidP="00584EA9">
      <w:pPr>
        <w:pStyle w:val="default"/>
        <w:tabs>
          <w:tab w:val="left" w:pos="567"/>
          <w:tab w:val="left" w:pos="1134"/>
          <w:tab w:val="left" w:pos="1701"/>
          <w:tab w:val="left" w:pos="2268"/>
        </w:tabs>
        <w:ind w:left="567" w:hanging="567"/>
        <w:rPr>
          <w:sz w:val="20"/>
          <w:szCs w:val="20"/>
        </w:rPr>
      </w:pPr>
    </w:p>
    <w:p w:rsidR="00BF74E8" w:rsidRPr="009E2418" w:rsidRDefault="00584EA9" w:rsidP="00584EA9">
      <w:pPr>
        <w:pStyle w:val="default"/>
        <w:tabs>
          <w:tab w:val="left" w:pos="567"/>
          <w:tab w:val="left" w:pos="1134"/>
          <w:tab w:val="left" w:pos="1701"/>
          <w:tab w:val="left" w:pos="1985"/>
        </w:tabs>
        <w:ind w:left="1134" w:hanging="1134"/>
        <w:rPr>
          <w:sz w:val="20"/>
          <w:szCs w:val="20"/>
        </w:rPr>
      </w:pPr>
      <w:r w:rsidRPr="009E2418">
        <w:rPr>
          <w:sz w:val="20"/>
          <w:szCs w:val="20"/>
        </w:rPr>
        <w:tab/>
      </w:r>
      <w:r w:rsidR="00BF74E8" w:rsidRPr="009E2418">
        <w:rPr>
          <w:sz w:val="20"/>
          <w:szCs w:val="20"/>
        </w:rPr>
        <w:t>9.1</w:t>
      </w:r>
      <w:r w:rsidRPr="009E2418">
        <w:rPr>
          <w:sz w:val="20"/>
          <w:szCs w:val="20"/>
        </w:rPr>
        <w:tab/>
      </w:r>
      <w:r w:rsidR="00BF74E8" w:rsidRPr="009E2418">
        <w:rPr>
          <w:sz w:val="20"/>
          <w:szCs w:val="20"/>
        </w:rPr>
        <w:t xml:space="preserve">BBBEE, Environmental Statement and Labour Practices – BBBEE must be one of the evaluation criteria for all tenders when purchasing domestically. Weighting as indicated in the policy must be applied. An Environmental Declaration and Labour Practices Declaration must be completed and handed in with all tenders in excess of R1 000 000.00 Purchasing thresholds for quotations and tenders – The threshold for </w:t>
      </w:r>
      <w:r w:rsidR="00BF74E8" w:rsidRPr="009E2418">
        <w:rPr>
          <w:sz w:val="20"/>
          <w:szCs w:val="20"/>
        </w:rPr>
        <w:lastRenderedPageBreak/>
        <w:t xml:space="preserve">tenders is increased from R150 000 to R250 000. The threshold for functions, </w:t>
      </w:r>
      <w:r w:rsidR="00680FD7" w:rsidRPr="009E2418">
        <w:rPr>
          <w:sz w:val="20"/>
          <w:szCs w:val="20"/>
        </w:rPr>
        <w:t>subsistence</w:t>
      </w:r>
      <w:r w:rsidR="00BF74E8" w:rsidRPr="009E2418">
        <w:rPr>
          <w:sz w:val="20"/>
          <w:szCs w:val="20"/>
        </w:rPr>
        <w:t xml:space="preserve"> and conferences changes in terms of the threshold for normal purchases.</w:t>
      </w:r>
    </w:p>
    <w:p w:rsidR="00584EA9" w:rsidRPr="009E2418" w:rsidRDefault="00584EA9" w:rsidP="00584EA9">
      <w:pPr>
        <w:pStyle w:val="default"/>
        <w:tabs>
          <w:tab w:val="left" w:pos="567"/>
          <w:tab w:val="left" w:pos="1134"/>
          <w:tab w:val="left" w:pos="1701"/>
          <w:tab w:val="left" w:pos="1985"/>
        </w:tabs>
        <w:ind w:left="1134" w:hanging="1134"/>
        <w:rPr>
          <w:sz w:val="20"/>
          <w:szCs w:val="20"/>
        </w:rPr>
      </w:pPr>
    </w:p>
    <w:p w:rsidR="00BF74E8" w:rsidRPr="009E2418" w:rsidRDefault="00584EA9" w:rsidP="00584EA9">
      <w:pPr>
        <w:pStyle w:val="default"/>
        <w:tabs>
          <w:tab w:val="left" w:pos="567"/>
          <w:tab w:val="left" w:pos="1134"/>
          <w:tab w:val="left" w:pos="1701"/>
          <w:tab w:val="left" w:pos="1985"/>
        </w:tabs>
        <w:ind w:left="1985" w:hanging="1985"/>
        <w:rPr>
          <w:sz w:val="20"/>
          <w:szCs w:val="20"/>
        </w:rPr>
      </w:pPr>
      <w:r w:rsidRPr="009E2418">
        <w:rPr>
          <w:sz w:val="20"/>
          <w:szCs w:val="20"/>
        </w:rPr>
        <w:tab/>
      </w:r>
      <w:r w:rsidRPr="009E2418">
        <w:rPr>
          <w:sz w:val="20"/>
          <w:szCs w:val="20"/>
        </w:rPr>
        <w:tab/>
      </w:r>
      <w:r w:rsidR="00BF74E8" w:rsidRPr="009E2418">
        <w:rPr>
          <w:sz w:val="20"/>
          <w:szCs w:val="20"/>
        </w:rPr>
        <w:t>9.3.3</w:t>
      </w:r>
      <w:r w:rsidRPr="009E2418">
        <w:rPr>
          <w:sz w:val="20"/>
          <w:szCs w:val="20"/>
        </w:rPr>
        <w:tab/>
      </w:r>
      <w:r w:rsidR="004D276F" w:rsidRPr="009E2418">
        <w:rPr>
          <w:sz w:val="20"/>
          <w:szCs w:val="20"/>
        </w:rPr>
        <w:tab/>
      </w:r>
      <w:r w:rsidR="00BF74E8" w:rsidRPr="009E2418">
        <w:rPr>
          <w:sz w:val="20"/>
          <w:szCs w:val="20"/>
        </w:rPr>
        <w:t>Quotations – All sealed quotations must be obtained by the Division for Purchasing and Supply Services</w:t>
      </w:r>
    </w:p>
    <w:p w:rsidR="00BF74E8" w:rsidRPr="009E2418" w:rsidRDefault="00584EA9" w:rsidP="00584EA9">
      <w:pPr>
        <w:pStyle w:val="default"/>
        <w:tabs>
          <w:tab w:val="left" w:pos="567"/>
          <w:tab w:val="left" w:pos="1134"/>
          <w:tab w:val="left" w:pos="1701"/>
          <w:tab w:val="left" w:pos="1985"/>
        </w:tabs>
        <w:ind w:left="1985" w:hanging="1985"/>
        <w:rPr>
          <w:sz w:val="20"/>
          <w:szCs w:val="20"/>
        </w:rPr>
      </w:pPr>
      <w:r w:rsidRPr="009E2418">
        <w:rPr>
          <w:sz w:val="20"/>
          <w:szCs w:val="20"/>
        </w:rPr>
        <w:tab/>
      </w:r>
      <w:r w:rsidRPr="009E2418">
        <w:rPr>
          <w:sz w:val="20"/>
          <w:szCs w:val="20"/>
        </w:rPr>
        <w:tab/>
      </w:r>
      <w:r w:rsidR="00BF74E8" w:rsidRPr="009E2418">
        <w:rPr>
          <w:sz w:val="20"/>
          <w:szCs w:val="20"/>
        </w:rPr>
        <w:t>9.3.14</w:t>
      </w:r>
      <w:r w:rsidRPr="009E2418">
        <w:rPr>
          <w:sz w:val="20"/>
          <w:szCs w:val="20"/>
        </w:rPr>
        <w:tab/>
      </w:r>
      <w:r w:rsidR="004D276F" w:rsidRPr="009E2418">
        <w:rPr>
          <w:sz w:val="20"/>
          <w:szCs w:val="20"/>
        </w:rPr>
        <w:tab/>
      </w:r>
      <w:r w:rsidR="00BF74E8" w:rsidRPr="009E2418">
        <w:rPr>
          <w:sz w:val="20"/>
          <w:szCs w:val="20"/>
        </w:rPr>
        <w:t>Quotations – The confirmation of quotations</w:t>
      </w:r>
    </w:p>
    <w:p w:rsidR="00584EA9" w:rsidRPr="009E2418" w:rsidRDefault="00584EA9" w:rsidP="00584EA9">
      <w:pPr>
        <w:pStyle w:val="default"/>
        <w:tabs>
          <w:tab w:val="left" w:pos="567"/>
          <w:tab w:val="left" w:pos="1134"/>
          <w:tab w:val="left" w:pos="1701"/>
          <w:tab w:val="left" w:pos="1985"/>
        </w:tabs>
        <w:ind w:left="1985" w:hanging="1985"/>
        <w:rPr>
          <w:sz w:val="20"/>
          <w:szCs w:val="20"/>
        </w:rPr>
      </w:pPr>
    </w:p>
    <w:p w:rsidR="00BF74E8" w:rsidRPr="009E2418" w:rsidRDefault="00584EA9" w:rsidP="004D276F">
      <w:pPr>
        <w:pStyle w:val="default"/>
        <w:tabs>
          <w:tab w:val="left" w:pos="1134"/>
          <w:tab w:val="left" w:pos="2835"/>
        </w:tabs>
        <w:ind w:left="1985" w:hanging="1985"/>
        <w:rPr>
          <w:sz w:val="20"/>
          <w:szCs w:val="20"/>
        </w:rPr>
      </w:pPr>
      <w:r w:rsidRPr="009E2418">
        <w:rPr>
          <w:sz w:val="20"/>
          <w:szCs w:val="20"/>
        </w:rPr>
        <w:tab/>
      </w:r>
      <w:r w:rsidR="00BF74E8" w:rsidRPr="009E2418">
        <w:rPr>
          <w:sz w:val="20"/>
          <w:szCs w:val="20"/>
        </w:rPr>
        <w:t>9.4.3</w:t>
      </w:r>
      <w:r w:rsidRPr="009E2418">
        <w:rPr>
          <w:sz w:val="20"/>
          <w:szCs w:val="20"/>
        </w:rPr>
        <w:tab/>
      </w:r>
      <w:r w:rsidR="00BF74E8" w:rsidRPr="009E2418">
        <w:rPr>
          <w:sz w:val="20"/>
          <w:szCs w:val="20"/>
        </w:rPr>
        <w:t>Regulations of the Tender Committee – The composition of the Tender Committee</w:t>
      </w:r>
    </w:p>
    <w:p w:rsidR="00584EA9" w:rsidRPr="009E2418" w:rsidRDefault="00584EA9" w:rsidP="00584EA9">
      <w:pPr>
        <w:pStyle w:val="default"/>
        <w:tabs>
          <w:tab w:val="left" w:pos="1134"/>
          <w:tab w:val="left" w:pos="1701"/>
          <w:tab w:val="left" w:pos="2268"/>
          <w:tab w:val="left" w:pos="2552"/>
        </w:tabs>
        <w:ind w:left="2552" w:hanging="2552"/>
        <w:rPr>
          <w:sz w:val="20"/>
          <w:szCs w:val="20"/>
        </w:rPr>
      </w:pPr>
    </w:p>
    <w:p w:rsidR="00BF74E8" w:rsidRPr="009E2418" w:rsidRDefault="00584EA9" w:rsidP="004D276F">
      <w:pPr>
        <w:pStyle w:val="default"/>
        <w:tabs>
          <w:tab w:val="left" w:pos="1134"/>
          <w:tab w:val="left" w:pos="1985"/>
          <w:tab w:val="left" w:pos="2835"/>
        </w:tabs>
        <w:ind w:left="2835" w:hanging="2835"/>
        <w:rPr>
          <w:sz w:val="20"/>
          <w:szCs w:val="20"/>
        </w:rPr>
      </w:pPr>
      <w:r w:rsidRPr="009E2418">
        <w:rPr>
          <w:sz w:val="20"/>
          <w:szCs w:val="20"/>
        </w:rPr>
        <w:tab/>
      </w:r>
      <w:r w:rsidRPr="009E2418">
        <w:rPr>
          <w:sz w:val="20"/>
          <w:szCs w:val="20"/>
        </w:rPr>
        <w:tab/>
      </w:r>
      <w:r w:rsidR="00BF74E8" w:rsidRPr="009E2418">
        <w:rPr>
          <w:sz w:val="20"/>
          <w:szCs w:val="20"/>
        </w:rPr>
        <w:t>9.4.5.5</w:t>
      </w:r>
      <w:r w:rsidRPr="009E2418">
        <w:rPr>
          <w:sz w:val="20"/>
          <w:szCs w:val="20"/>
        </w:rPr>
        <w:tab/>
      </w:r>
      <w:r w:rsidR="00BF74E8" w:rsidRPr="009E2418">
        <w:rPr>
          <w:sz w:val="20"/>
          <w:szCs w:val="20"/>
        </w:rPr>
        <w:t>Procedures with the opening of the tender box and tenders – The provision of information</w:t>
      </w:r>
    </w:p>
    <w:p w:rsidR="00BF74E8" w:rsidRPr="009E2418" w:rsidRDefault="00584EA9" w:rsidP="004D276F">
      <w:pPr>
        <w:pStyle w:val="default"/>
        <w:tabs>
          <w:tab w:val="left" w:pos="1134"/>
          <w:tab w:val="left" w:pos="1985"/>
          <w:tab w:val="left" w:pos="2835"/>
        </w:tabs>
        <w:ind w:left="2835" w:hanging="2835"/>
        <w:rPr>
          <w:sz w:val="20"/>
          <w:szCs w:val="20"/>
        </w:rPr>
      </w:pPr>
      <w:r w:rsidRPr="009E2418">
        <w:rPr>
          <w:sz w:val="20"/>
          <w:szCs w:val="20"/>
        </w:rPr>
        <w:tab/>
      </w:r>
      <w:r w:rsidRPr="009E2418">
        <w:rPr>
          <w:sz w:val="20"/>
          <w:szCs w:val="20"/>
        </w:rPr>
        <w:tab/>
      </w:r>
      <w:r w:rsidR="00BF74E8" w:rsidRPr="009E2418">
        <w:rPr>
          <w:sz w:val="20"/>
          <w:szCs w:val="20"/>
        </w:rPr>
        <w:t>9.4.15.5</w:t>
      </w:r>
      <w:r w:rsidRPr="009E2418">
        <w:rPr>
          <w:sz w:val="20"/>
          <w:szCs w:val="20"/>
        </w:rPr>
        <w:tab/>
      </w:r>
      <w:r w:rsidR="00BF74E8" w:rsidRPr="009E2418">
        <w:rPr>
          <w:sz w:val="20"/>
          <w:szCs w:val="20"/>
        </w:rPr>
        <w:t>Urgent matters – The approval of urgent matters</w:t>
      </w:r>
    </w:p>
    <w:p w:rsidR="00BF74E8" w:rsidRPr="009E2418" w:rsidRDefault="00BF74E8" w:rsidP="00584EA9">
      <w:pPr>
        <w:pStyle w:val="default"/>
        <w:tabs>
          <w:tab w:val="left" w:pos="567"/>
          <w:tab w:val="left" w:pos="1134"/>
          <w:tab w:val="left" w:pos="1701"/>
          <w:tab w:val="left" w:pos="1985"/>
          <w:tab w:val="left" w:pos="2835"/>
        </w:tabs>
        <w:ind w:left="3119" w:hanging="3119"/>
        <w:rPr>
          <w:sz w:val="20"/>
          <w:szCs w:val="20"/>
        </w:rPr>
      </w:pPr>
    </w:p>
    <w:p w:rsidR="00BF74E8" w:rsidRPr="009E2418" w:rsidRDefault="00BF74E8" w:rsidP="00584EA9">
      <w:pPr>
        <w:tabs>
          <w:tab w:val="left" w:pos="1985"/>
        </w:tabs>
        <w:jc w:val="both"/>
        <w:rPr>
          <w:rFonts w:ascii="Arial" w:hAnsi="Arial" w:cs="Arial"/>
          <w:sz w:val="20"/>
          <w:szCs w:val="20"/>
        </w:rPr>
      </w:pPr>
      <w:r w:rsidRPr="009E2418">
        <w:rPr>
          <w:rFonts w:ascii="Arial" w:hAnsi="Arial" w:cs="Arial"/>
          <w:sz w:val="20"/>
          <w:szCs w:val="20"/>
        </w:rPr>
        <w:t>Any queries can be referred to Riaan Basson</w:t>
      </w:r>
      <w:r w:rsidR="00584EA9" w:rsidRPr="009E2418">
        <w:rPr>
          <w:rFonts w:ascii="Arial" w:hAnsi="Arial" w:cs="Arial"/>
          <w:sz w:val="20"/>
          <w:szCs w:val="20"/>
        </w:rPr>
        <w:t>, Purchasing and Provision Services</w:t>
      </w:r>
      <w:r w:rsidRPr="009E2418">
        <w:rPr>
          <w:rFonts w:ascii="Arial" w:hAnsi="Arial" w:cs="Arial"/>
          <w:color w:val="000000"/>
          <w:sz w:val="20"/>
          <w:szCs w:val="20"/>
        </w:rPr>
        <w:t xml:space="preserve"> </w:t>
      </w:r>
      <w:r w:rsidRPr="009E2418">
        <w:rPr>
          <w:rFonts w:ascii="Arial" w:hAnsi="Arial" w:cs="Arial"/>
          <w:sz w:val="20"/>
          <w:szCs w:val="20"/>
        </w:rPr>
        <w:t xml:space="preserve">at </w:t>
      </w:r>
      <w:hyperlink r:id="rId8" w:history="1">
        <w:r w:rsidRPr="009E2418">
          <w:rPr>
            <w:rStyle w:val="Hyperlink"/>
            <w:rFonts w:ascii="Arial" w:hAnsi="Arial" w:cs="Arial"/>
            <w:sz w:val="20"/>
            <w:szCs w:val="20"/>
          </w:rPr>
          <w:t>pcb@sun.ac.za</w:t>
        </w:r>
      </w:hyperlink>
      <w:r w:rsidR="00584EA9" w:rsidRPr="009E2418">
        <w:rPr>
          <w:rFonts w:ascii="Arial" w:hAnsi="Arial" w:cs="Arial"/>
          <w:sz w:val="20"/>
          <w:szCs w:val="20"/>
        </w:rPr>
        <w:t xml:space="preserve"> or via telephone at 021-808 </w:t>
      </w:r>
      <w:r w:rsidRPr="009E2418">
        <w:rPr>
          <w:rFonts w:ascii="Arial" w:hAnsi="Arial" w:cs="Arial"/>
          <w:sz w:val="20"/>
          <w:szCs w:val="20"/>
        </w:rPr>
        <w:t>4500.</w:t>
      </w:r>
    </w:p>
    <w:sectPr w:rsidR="00BF74E8" w:rsidRPr="009E24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4E8"/>
    <w:rsid w:val="000015DD"/>
    <w:rsid w:val="000107A7"/>
    <w:rsid w:val="00014C90"/>
    <w:rsid w:val="00014FD6"/>
    <w:rsid w:val="00025441"/>
    <w:rsid w:val="000B0B28"/>
    <w:rsid w:val="000B31DE"/>
    <w:rsid w:val="000C1F6D"/>
    <w:rsid w:val="000D7D32"/>
    <w:rsid w:val="000F3D52"/>
    <w:rsid w:val="0012461A"/>
    <w:rsid w:val="00156726"/>
    <w:rsid w:val="001B15F4"/>
    <w:rsid w:val="001B2608"/>
    <w:rsid w:val="001C5DA0"/>
    <w:rsid w:val="001E6929"/>
    <w:rsid w:val="00263E17"/>
    <w:rsid w:val="00284A41"/>
    <w:rsid w:val="00291652"/>
    <w:rsid w:val="002B5C0A"/>
    <w:rsid w:val="002E2F84"/>
    <w:rsid w:val="002F6DCE"/>
    <w:rsid w:val="003258D2"/>
    <w:rsid w:val="00375F3A"/>
    <w:rsid w:val="003B03D4"/>
    <w:rsid w:val="003B28B9"/>
    <w:rsid w:val="00405F64"/>
    <w:rsid w:val="00426700"/>
    <w:rsid w:val="004831A3"/>
    <w:rsid w:val="004925E3"/>
    <w:rsid w:val="004B6C77"/>
    <w:rsid w:val="004D276F"/>
    <w:rsid w:val="004F0757"/>
    <w:rsid w:val="0054503C"/>
    <w:rsid w:val="00567B1C"/>
    <w:rsid w:val="00580B25"/>
    <w:rsid w:val="00581EF7"/>
    <w:rsid w:val="00584EA9"/>
    <w:rsid w:val="00587574"/>
    <w:rsid w:val="006369AB"/>
    <w:rsid w:val="00680FD7"/>
    <w:rsid w:val="006C5814"/>
    <w:rsid w:val="00716651"/>
    <w:rsid w:val="007A184F"/>
    <w:rsid w:val="007B16EA"/>
    <w:rsid w:val="007C2587"/>
    <w:rsid w:val="007D116A"/>
    <w:rsid w:val="007E0C39"/>
    <w:rsid w:val="0080007D"/>
    <w:rsid w:val="00804475"/>
    <w:rsid w:val="00822FD7"/>
    <w:rsid w:val="0082629E"/>
    <w:rsid w:val="008506A3"/>
    <w:rsid w:val="00853E70"/>
    <w:rsid w:val="00866AEC"/>
    <w:rsid w:val="00871D53"/>
    <w:rsid w:val="008970CA"/>
    <w:rsid w:val="008D5033"/>
    <w:rsid w:val="008E6E8A"/>
    <w:rsid w:val="00930A20"/>
    <w:rsid w:val="009362C8"/>
    <w:rsid w:val="0094288A"/>
    <w:rsid w:val="0097113E"/>
    <w:rsid w:val="00974734"/>
    <w:rsid w:val="00992CB1"/>
    <w:rsid w:val="009E2418"/>
    <w:rsid w:val="00A0430E"/>
    <w:rsid w:val="00A22E0D"/>
    <w:rsid w:val="00A84B65"/>
    <w:rsid w:val="00AC45EA"/>
    <w:rsid w:val="00B372BB"/>
    <w:rsid w:val="00B6206E"/>
    <w:rsid w:val="00B93ED9"/>
    <w:rsid w:val="00BB1354"/>
    <w:rsid w:val="00BD3342"/>
    <w:rsid w:val="00BD7DFC"/>
    <w:rsid w:val="00BF74E8"/>
    <w:rsid w:val="00C07894"/>
    <w:rsid w:val="00C13B58"/>
    <w:rsid w:val="00C158F8"/>
    <w:rsid w:val="00C524CE"/>
    <w:rsid w:val="00C76CA9"/>
    <w:rsid w:val="00D35DCF"/>
    <w:rsid w:val="00D56DF3"/>
    <w:rsid w:val="00D7686F"/>
    <w:rsid w:val="00DC282B"/>
    <w:rsid w:val="00DC66D3"/>
    <w:rsid w:val="00DF3A41"/>
    <w:rsid w:val="00E1061B"/>
    <w:rsid w:val="00E82508"/>
    <w:rsid w:val="00E82B9D"/>
    <w:rsid w:val="00EC0BD7"/>
    <w:rsid w:val="00F012F9"/>
    <w:rsid w:val="00F574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4E8"/>
    <w:pPr>
      <w:spacing w:after="0" w:line="240" w:lineRule="auto"/>
    </w:pPr>
    <w:rPr>
      <w:rFonts w:ascii="Calibri" w:hAnsi="Calibri" w:cs="Calibri"/>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74E8"/>
    <w:rPr>
      <w:color w:val="0000FF"/>
      <w:u w:val="single"/>
    </w:rPr>
  </w:style>
  <w:style w:type="paragraph" w:customStyle="1" w:styleId="default">
    <w:name w:val="default"/>
    <w:basedOn w:val="Normal"/>
    <w:uiPriority w:val="99"/>
    <w:rsid w:val="00BF74E8"/>
    <w:pPr>
      <w:autoSpaceDE w:val="0"/>
      <w:autoSpaceDN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D35D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4E8"/>
    <w:pPr>
      <w:spacing w:after="0" w:line="240" w:lineRule="auto"/>
    </w:pPr>
    <w:rPr>
      <w:rFonts w:ascii="Calibri" w:hAnsi="Calibri" w:cs="Calibri"/>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74E8"/>
    <w:rPr>
      <w:color w:val="0000FF"/>
      <w:u w:val="single"/>
    </w:rPr>
  </w:style>
  <w:style w:type="paragraph" w:customStyle="1" w:styleId="default">
    <w:name w:val="default"/>
    <w:basedOn w:val="Normal"/>
    <w:uiPriority w:val="99"/>
    <w:rsid w:val="00BF74E8"/>
    <w:pPr>
      <w:autoSpaceDE w:val="0"/>
      <w:autoSpaceDN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D35D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03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b@sun.ac.za"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admin.sun.ac.za/admin/Finance/new/finpolicy.htm"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cb@sun.ac.za" TargetMode="External"/><Relationship Id="rId11" Type="http://schemas.openxmlformats.org/officeDocument/2006/relationships/customXml" Target="../customXml/item1.xml"/><Relationship Id="rId5" Type="http://schemas.openxmlformats.org/officeDocument/2006/relationships/hyperlink" Target="http://admin.sun.ac.za/admin/Finance/new/finbeleid.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13ABD855226749A0C2D8C9AEE33F1E" ma:contentTypeVersion="2" ma:contentTypeDescription="Create a new document." ma:contentTypeScope="" ma:versionID="ce62031e7de23c7ec6ba95a17022bd19">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5A94A6-2B56-48C0-B7A8-BC2FE9CD4A01}"/>
</file>

<file path=customXml/itemProps2.xml><?xml version="1.0" encoding="utf-8"?>
<ds:datastoreItem xmlns:ds="http://schemas.openxmlformats.org/officeDocument/2006/customXml" ds:itemID="{54950E5F-FB50-4EE8-99BB-37E301FAC63B}"/>
</file>

<file path=customXml/itemProps3.xml><?xml version="1.0" encoding="utf-8"?>
<ds:datastoreItem xmlns:ds="http://schemas.openxmlformats.org/officeDocument/2006/customXml" ds:itemID="{AD76D3DF-155D-49B8-836A-1827DDCAE982}"/>
</file>

<file path=docProps/app.xml><?xml version="1.0" encoding="utf-8"?>
<Properties xmlns="http://schemas.openxmlformats.org/officeDocument/2006/extended-properties" xmlns:vt="http://schemas.openxmlformats.org/officeDocument/2006/docPropsVTypes">
  <Template>Normal.dotm</Template>
  <TotalTime>25</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5</cp:revision>
  <dcterms:created xsi:type="dcterms:W3CDTF">2013-07-01T07:13:00Z</dcterms:created>
  <dcterms:modified xsi:type="dcterms:W3CDTF">2013-07-01T07:38:00Z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0x0101007B13ABD855226749A0C2D8C9AEE33F1E</vt:lpwstr>
  </property>
</Properties>
</file>